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8A7" w:rsidRPr="00D17211" w:rsidRDefault="006728A7" w:rsidP="006728A7">
      <w:pPr>
        <w:spacing w:line="276" w:lineRule="auto"/>
        <w:rPr>
          <w:rFonts w:ascii="Century Gothic" w:eastAsia="Century Gothic" w:hAnsi="Century Gothic" w:cs="Century Gothic"/>
          <w:sz w:val="24"/>
        </w:rPr>
      </w:pPr>
    </w:p>
    <w:tbl>
      <w:tblPr>
        <w:tblW w:w="7740" w:type="dxa"/>
        <w:tblInd w:w="-215" w:type="dxa"/>
        <w:tblLayout w:type="fixed"/>
        <w:tblLook w:val="0000" w:firstRow="0" w:lastRow="0" w:firstColumn="0" w:lastColumn="0" w:noHBand="0" w:noVBand="0"/>
      </w:tblPr>
      <w:tblGrid>
        <w:gridCol w:w="420"/>
        <w:gridCol w:w="7320"/>
      </w:tblGrid>
      <w:tr w:rsidR="006728A7" w:rsidRPr="00D17211" w:rsidTr="00DD742A">
        <w:trPr>
          <w:trHeight w:val="40"/>
        </w:trPr>
        <w:tc>
          <w:tcPr>
            <w:tcW w:w="7740" w:type="dxa"/>
            <w:gridSpan w:val="2"/>
            <w:vAlign w:val="bottom"/>
          </w:tcPr>
          <w:p w:rsidR="006728A7" w:rsidRPr="00D17211" w:rsidRDefault="006728A7" w:rsidP="00DD742A">
            <w:pPr>
              <w:jc w:val="center"/>
              <w:rPr>
                <w:rFonts w:ascii="Century Gothic" w:eastAsia="Century Gothic" w:hAnsi="Century Gothic" w:cs="Century Gothic"/>
                <w:b/>
                <w:sz w:val="28"/>
                <w:szCs w:val="18"/>
              </w:rPr>
            </w:pPr>
            <w:r w:rsidRPr="00D17211">
              <w:rPr>
                <w:rFonts w:ascii="Century Gothic" w:eastAsia="Century Gothic" w:hAnsi="Century Gothic" w:cs="Century Gothic"/>
                <w:b/>
                <w:smallCaps/>
                <w:sz w:val="28"/>
                <w:szCs w:val="18"/>
              </w:rPr>
              <w:t>Luciana Malen Aguirre</w:t>
            </w:r>
          </w:p>
        </w:tc>
      </w:tr>
      <w:tr w:rsidR="006728A7" w:rsidTr="00DD742A">
        <w:trPr>
          <w:trHeight w:val="80"/>
        </w:trPr>
        <w:tc>
          <w:tcPr>
            <w:tcW w:w="420" w:type="dxa"/>
          </w:tcPr>
          <w:p w:rsidR="006728A7" w:rsidRPr="00DB1344" w:rsidRDefault="006728A7" w:rsidP="00DD742A">
            <w:pPr>
              <w:jc w:val="both"/>
              <w:rPr>
                <w:rFonts w:ascii="Century Gothic" w:eastAsia="Century Gothic" w:hAnsi="Century Gothic" w:cs="Century Gothic"/>
                <w:sz w:val="18"/>
                <w:szCs w:val="18"/>
              </w:rPr>
            </w:pPr>
          </w:p>
          <w:p w:rsidR="006728A7" w:rsidRPr="00DB1344" w:rsidRDefault="006728A7" w:rsidP="00DD742A">
            <w:pPr>
              <w:jc w:val="both"/>
              <w:rPr>
                <w:rFonts w:ascii="Century Gothic" w:eastAsia="Century Gothic" w:hAnsi="Century Gothic" w:cs="Century Gothic"/>
                <w:sz w:val="18"/>
                <w:szCs w:val="18"/>
              </w:rPr>
            </w:pPr>
          </w:p>
        </w:tc>
        <w:tc>
          <w:tcPr>
            <w:tcW w:w="7320" w:type="dxa"/>
          </w:tcPr>
          <w:p w:rsidR="006728A7" w:rsidRPr="00DB1344" w:rsidRDefault="006728A7" w:rsidP="00DD742A">
            <w:pPr>
              <w:rPr>
                <w:rFonts w:ascii="Century Gothic" w:eastAsia="Century Gothic" w:hAnsi="Century Gothic" w:cs="Century Gothic"/>
                <w:sz w:val="18"/>
                <w:szCs w:val="18"/>
              </w:rPr>
            </w:pPr>
          </w:p>
          <w:p w:rsidR="006728A7" w:rsidRPr="00DB1344" w:rsidRDefault="006728A7" w:rsidP="00DD742A">
            <w:pPr>
              <w:rPr>
                <w:rFonts w:ascii="Century Gothic" w:eastAsia="Century Gothic" w:hAnsi="Century Gothic" w:cs="Century Gothic"/>
                <w:color w:val="595959"/>
                <w:sz w:val="18"/>
                <w:szCs w:val="18"/>
              </w:rPr>
            </w:pPr>
            <w:r>
              <w:rPr>
                <w:rFonts w:ascii="Century Gothic" w:eastAsia="Century Gothic" w:hAnsi="Century Gothic" w:cs="Century Gothic"/>
                <w:color w:val="595959"/>
                <w:sz w:val="18"/>
                <w:szCs w:val="18"/>
              </w:rPr>
              <w:t xml:space="preserve">General de San Martin </w:t>
            </w:r>
            <w:proofErr w:type="gramStart"/>
            <w:r>
              <w:rPr>
                <w:rFonts w:ascii="Century Gothic" w:eastAsia="Century Gothic" w:hAnsi="Century Gothic" w:cs="Century Gothic"/>
                <w:color w:val="595959"/>
                <w:sz w:val="18"/>
                <w:szCs w:val="18"/>
              </w:rPr>
              <w:t>1658</w:t>
            </w:r>
            <w:r w:rsidRPr="00DB1344">
              <w:rPr>
                <w:rFonts w:ascii="Century Gothic" w:eastAsia="Century Gothic" w:hAnsi="Century Gothic" w:cs="Century Gothic"/>
                <w:color w:val="595959"/>
                <w:sz w:val="18"/>
                <w:szCs w:val="18"/>
              </w:rPr>
              <w:t xml:space="preserve">  |</w:t>
            </w:r>
            <w:proofErr w:type="gramEnd"/>
            <w:r w:rsidRPr="00DB1344">
              <w:rPr>
                <w:rFonts w:ascii="Century Gothic" w:eastAsia="Century Gothic" w:hAnsi="Century Gothic" w:cs="Century Gothic"/>
                <w:color w:val="595959"/>
                <w:sz w:val="18"/>
                <w:szCs w:val="18"/>
              </w:rPr>
              <w:t xml:space="preserve">  </w:t>
            </w:r>
            <w:r>
              <w:rPr>
                <w:rFonts w:ascii="Century Gothic" w:eastAsia="Century Gothic" w:hAnsi="Century Gothic" w:cs="Century Gothic"/>
                <w:color w:val="595959"/>
                <w:sz w:val="18"/>
                <w:szCs w:val="18"/>
              </w:rPr>
              <w:t>Manuel Alberti, Pilar</w:t>
            </w:r>
            <w:r w:rsidRPr="00DB1344">
              <w:rPr>
                <w:rFonts w:ascii="Century Gothic" w:eastAsia="Century Gothic" w:hAnsi="Century Gothic" w:cs="Century Gothic"/>
                <w:color w:val="595959"/>
                <w:sz w:val="18"/>
                <w:szCs w:val="18"/>
              </w:rPr>
              <w:t xml:space="preserve">, Buenos Aires 1669  | </w:t>
            </w:r>
          </w:p>
          <w:p w:rsidR="006728A7" w:rsidRPr="00DB1344" w:rsidRDefault="006728A7" w:rsidP="00DD742A">
            <w:pPr>
              <w:rPr>
                <w:rFonts w:ascii="Century Gothic" w:eastAsia="Century Gothic" w:hAnsi="Century Gothic" w:cs="Century Gothic"/>
                <w:sz w:val="18"/>
                <w:szCs w:val="18"/>
              </w:rPr>
            </w:pPr>
            <w:bookmarkStart w:id="0" w:name="_gjdgxs" w:colFirst="0" w:colLast="0"/>
            <w:bookmarkEnd w:id="0"/>
            <w:r w:rsidRPr="00DB1344">
              <w:rPr>
                <w:rFonts w:ascii="Century Gothic" w:eastAsia="Century Gothic" w:hAnsi="Century Gothic" w:cs="Century Gothic"/>
                <w:color w:val="595959"/>
                <w:sz w:val="18"/>
                <w:szCs w:val="18"/>
              </w:rPr>
              <w:t>02320-477017 /</w:t>
            </w:r>
            <w:r w:rsidRPr="00DB1344">
              <w:rPr>
                <w:rFonts w:ascii="Century Gothic" w:eastAsia="Century Gothic" w:hAnsi="Century Gothic" w:cs="Century Gothic"/>
                <w:sz w:val="18"/>
                <w:szCs w:val="18"/>
              </w:rPr>
              <w:t xml:space="preserve"> </w:t>
            </w:r>
            <w:r w:rsidRPr="00DB1344">
              <w:rPr>
                <w:rFonts w:ascii="Century Gothic" w:eastAsia="Century Gothic" w:hAnsi="Century Gothic" w:cs="Century Gothic"/>
                <w:color w:val="595959"/>
                <w:sz w:val="18"/>
                <w:szCs w:val="18"/>
              </w:rPr>
              <w:t>011-15-3370-</w:t>
            </w:r>
            <w:proofErr w:type="gramStart"/>
            <w:r w:rsidRPr="00DB1344">
              <w:rPr>
                <w:rFonts w:ascii="Century Gothic" w:eastAsia="Century Gothic" w:hAnsi="Century Gothic" w:cs="Century Gothic"/>
                <w:color w:val="595959"/>
                <w:sz w:val="18"/>
                <w:szCs w:val="18"/>
              </w:rPr>
              <w:t>2198  |</w:t>
            </w:r>
            <w:proofErr w:type="gramEnd"/>
            <w:r w:rsidRPr="00DB1344">
              <w:rPr>
                <w:rFonts w:ascii="Century Gothic" w:eastAsia="Century Gothic" w:hAnsi="Century Gothic" w:cs="Century Gothic"/>
                <w:color w:val="595959"/>
                <w:sz w:val="18"/>
                <w:szCs w:val="18"/>
              </w:rPr>
              <w:t xml:space="preserve">  </w:t>
            </w:r>
          </w:p>
          <w:p w:rsidR="006728A7" w:rsidRPr="00DB1344" w:rsidRDefault="006728A7" w:rsidP="00DD742A">
            <w:pPr>
              <w:rPr>
                <w:rFonts w:ascii="Century Gothic" w:eastAsia="Century Gothic" w:hAnsi="Century Gothic" w:cs="Century Gothic"/>
                <w:sz w:val="18"/>
                <w:szCs w:val="18"/>
              </w:rPr>
            </w:pPr>
            <w:r w:rsidRPr="00DB1344">
              <w:rPr>
                <w:rFonts w:ascii="Century Gothic" w:eastAsia="Century Gothic" w:hAnsi="Century Gothic" w:cs="Century Gothic"/>
                <w:color w:val="595959"/>
                <w:sz w:val="18"/>
                <w:szCs w:val="18"/>
              </w:rPr>
              <w:t>Luc</w:t>
            </w:r>
            <w:r>
              <w:rPr>
                <w:rFonts w:ascii="Century Gothic" w:eastAsia="Century Gothic" w:hAnsi="Century Gothic" w:cs="Century Gothic"/>
                <w:color w:val="595959"/>
                <w:sz w:val="18"/>
                <w:szCs w:val="18"/>
              </w:rPr>
              <w:t xml:space="preserve">iana.aguirre1996@gmail.com | 21 </w:t>
            </w:r>
            <w:r w:rsidRPr="00DB1344">
              <w:rPr>
                <w:rFonts w:ascii="Century Gothic" w:eastAsia="Century Gothic" w:hAnsi="Century Gothic" w:cs="Century Gothic"/>
                <w:color w:val="595959"/>
                <w:sz w:val="18"/>
                <w:szCs w:val="18"/>
              </w:rPr>
              <w:t>años – Soltera -Argentina.</w:t>
            </w:r>
            <w:r>
              <w:rPr>
                <w:rFonts w:ascii="Century Gothic" w:eastAsia="Century Gothic" w:hAnsi="Century Gothic" w:cs="Century Gothic"/>
                <w:color w:val="595959"/>
                <w:sz w:val="18"/>
                <w:szCs w:val="18"/>
              </w:rPr>
              <w:t xml:space="preserve"> </w:t>
            </w:r>
          </w:p>
          <w:p w:rsidR="006728A7" w:rsidRPr="00DB1344" w:rsidRDefault="006728A7" w:rsidP="00DD742A">
            <w:pPr>
              <w:rPr>
                <w:rFonts w:ascii="Century Gothic" w:eastAsia="Century Gothic" w:hAnsi="Century Gothic" w:cs="Century Gothic"/>
                <w:sz w:val="18"/>
                <w:szCs w:val="18"/>
              </w:rPr>
            </w:pPr>
          </w:p>
        </w:tc>
      </w:tr>
      <w:tr w:rsidR="006728A7" w:rsidTr="00DD742A">
        <w:trPr>
          <w:trHeight w:val="60"/>
        </w:trPr>
        <w:tc>
          <w:tcPr>
            <w:tcW w:w="7740" w:type="dxa"/>
            <w:gridSpan w:val="2"/>
          </w:tcPr>
          <w:p w:rsidR="006728A7" w:rsidRPr="00DB1344" w:rsidRDefault="006728A7" w:rsidP="00DD742A">
            <w:pPr>
              <w:jc w:val="both"/>
              <w:rPr>
                <w:rFonts w:ascii="Century Gothic" w:eastAsia="Century Gothic" w:hAnsi="Century Gothic" w:cs="Century Gothic"/>
                <w:sz w:val="18"/>
                <w:szCs w:val="18"/>
              </w:rPr>
            </w:pPr>
          </w:p>
        </w:tc>
      </w:tr>
      <w:tr w:rsidR="006728A7" w:rsidTr="00DD742A">
        <w:trPr>
          <w:trHeight w:val="260"/>
        </w:trPr>
        <w:tc>
          <w:tcPr>
            <w:tcW w:w="7740" w:type="dxa"/>
            <w:gridSpan w:val="2"/>
            <w:vAlign w:val="center"/>
          </w:tcPr>
          <w:p w:rsidR="006728A7" w:rsidRPr="00DB1344" w:rsidRDefault="006728A7" w:rsidP="00DD742A">
            <w:pPr>
              <w:jc w:val="both"/>
              <w:rPr>
                <w:rFonts w:ascii="Century Gothic" w:eastAsia="Century Gothic" w:hAnsi="Century Gothic" w:cs="Century Gothic"/>
                <w:smallCaps/>
                <w:color w:val="595959"/>
                <w:sz w:val="18"/>
                <w:szCs w:val="18"/>
                <w:u w:val="single"/>
              </w:rPr>
            </w:pPr>
            <w:r w:rsidRPr="00DB1344">
              <w:rPr>
                <w:rFonts w:ascii="Century Gothic" w:eastAsia="Century Gothic" w:hAnsi="Century Gothic" w:cs="Century Gothic"/>
                <w:smallCaps/>
                <w:color w:val="595959"/>
                <w:sz w:val="18"/>
                <w:szCs w:val="18"/>
                <w:u w:val="single"/>
              </w:rPr>
              <w:t>principales habilidades.</w:t>
            </w:r>
          </w:p>
          <w:p w:rsidR="006728A7" w:rsidRPr="00DB1344" w:rsidRDefault="006728A7" w:rsidP="00DD742A">
            <w:pPr>
              <w:jc w:val="both"/>
              <w:rPr>
                <w:rFonts w:ascii="Century Gothic" w:eastAsia="Century Gothic" w:hAnsi="Century Gothic" w:cs="Century Gothic"/>
                <w:sz w:val="18"/>
                <w:szCs w:val="18"/>
                <w:u w:val="single"/>
              </w:rPr>
            </w:pPr>
          </w:p>
        </w:tc>
      </w:tr>
      <w:tr w:rsidR="006728A7" w:rsidTr="00DD742A">
        <w:trPr>
          <w:trHeight w:val="1200"/>
        </w:trPr>
        <w:tc>
          <w:tcPr>
            <w:tcW w:w="7740" w:type="dxa"/>
            <w:gridSpan w:val="2"/>
            <w:tcMar>
              <w:bottom w:w="259" w:type="dxa"/>
            </w:tcMar>
          </w:tcPr>
          <w:p w:rsidR="006728A7" w:rsidRPr="00DB1344" w:rsidRDefault="006728A7" w:rsidP="00DD742A">
            <w:pPr>
              <w:numPr>
                <w:ilvl w:val="0"/>
                <w:numId w:val="1"/>
              </w:numPr>
              <w:spacing w:after="80"/>
              <w:ind w:hanging="360"/>
              <w:contextualSpacing/>
              <w:jc w:val="both"/>
              <w:rPr>
                <w:sz w:val="18"/>
                <w:szCs w:val="18"/>
              </w:rPr>
            </w:pPr>
            <w:r w:rsidRPr="00DB1344">
              <w:rPr>
                <w:rFonts w:ascii="Century Gothic" w:eastAsia="Century Gothic" w:hAnsi="Century Gothic" w:cs="Century Gothic"/>
                <w:sz w:val="18"/>
                <w:szCs w:val="18"/>
              </w:rPr>
              <w:t>Responsabilidad</w:t>
            </w:r>
          </w:p>
          <w:p w:rsidR="006728A7" w:rsidRPr="00DB1344" w:rsidRDefault="006728A7" w:rsidP="00DD742A">
            <w:pPr>
              <w:numPr>
                <w:ilvl w:val="0"/>
                <w:numId w:val="1"/>
              </w:numPr>
              <w:spacing w:after="80"/>
              <w:ind w:left="142" w:firstLine="218"/>
              <w:contextualSpacing/>
              <w:jc w:val="both"/>
              <w:rPr>
                <w:sz w:val="18"/>
                <w:szCs w:val="18"/>
              </w:rPr>
            </w:pPr>
            <w:r w:rsidRPr="00DB1344">
              <w:rPr>
                <w:rFonts w:ascii="Century Gothic" w:eastAsia="Century Gothic" w:hAnsi="Century Gothic" w:cs="Century Gothic"/>
                <w:sz w:val="18"/>
                <w:szCs w:val="18"/>
              </w:rPr>
              <w:t>Autoexigencia</w:t>
            </w:r>
          </w:p>
          <w:p w:rsidR="006728A7" w:rsidRPr="00DB1344" w:rsidRDefault="006728A7" w:rsidP="00DD742A">
            <w:pPr>
              <w:numPr>
                <w:ilvl w:val="0"/>
                <w:numId w:val="1"/>
              </w:numPr>
              <w:spacing w:after="80"/>
              <w:ind w:hanging="360"/>
              <w:contextualSpacing/>
              <w:jc w:val="both"/>
              <w:rPr>
                <w:sz w:val="18"/>
                <w:szCs w:val="18"/>
              </w:rPr>
            </w:pPr>
            <w:r w:rsidRPr="00DB1344">
              <w:rPr>
                <w:rFonts w:ascii="Century Gothic" w:eastAsia="Century Gothic" w:hAnsi="Century Gothic" w:cs="Century Gothic"/>
                <w:sz w:val="18"/>
                <w:szCs w:val="18"/>
              </w:rPr>
              <w:t>Puntualidad</w:t>
            </w:r>
          </w:p>
        </w:tc>
      </w:tr>
      <w:tr w:rsidR="006728A7" w:rsidTr="00DD742A">
        <w:trPr>
          <w:trHeight w:val="840"/>
        </w:trPr>
        <w:tc>
          <w:tcPr>
            <w:tcW w:w="7740" w:type="dxa"/>
            <w:gridSpan w:val="2"/>
          </w:tcPr>
          <w:p w:rsidR="006728A7" w:rsidRPr="00DB1344" w:rsidRDefault="006728A7" w:rsidP="00DD742A">
            <w:pPr>
              <w:jc w:val="both"/>
              <w:rPr>
                <w:rFonts w:ascii="Century Gothic" w:eastAsia="Century Gothic" w:hAnsi="Century Gothic" w:cs="Century Gothic"/>
                <w:smallCaps/>
                <w:color w:val="595959"/>
                <w:sz w:val="18"/>
                <w:szCs w:val="18"/>
                <w:u w:val="single"/>
              </w:rPr>
            </w:pPr>
            <w:r w:rsidRPr="00DB1344">
              <w:rPr>
                <w:rFonts w:ascii="Century Gothic" w:eastAsia="Century Gothic" w:hAnsi="Century Gothic" w:cs="Century Gothic"/>
                <w:smallCaps/>
                <w:color w:val="595959"/>
                <w:sz w:val="18"/>
                <w:szCs w:val="18"/>
                <w:u w:val="single"/>
              </w:rPr>
              <w:t>educación.</w:t>
            </w:r>
          </w:p>
          <w:p w:rsidR="006728A7" w:rsidRPr="00DB1344" w:rsidRDefault="006728A7" w:rsidP="00DD742A">
            <w:pPr>
              <w:jc w:val="both"/>
              <w:rPr>
                <w:rFonts w:ascii="Century Gothic" w:eastAsia="Century Gothic" w:hAnsi="Century Gothic" w:cs="Century Gothic"/>
                <w:smallCaps/>
                <w:color w:val="595959"/>
                <w:sz w:val="18"/>
                <w:szCs w:val="18"/>
              </w:rPr>
            </w:pPr>
          </w:p>
          <w:p w:rsidR="006728A7" w:rsidRPr="00DB1344" w:rsidRDefault="006728A7" w:rsidP="00DD742A">
            <w:pPr>
              <w:spacing w:after="80"/>
              <w:jc w:val="both"/>
              <w:rPr>
                <w:rFonts w:ascii="Century Gothic" w:eastAsia="Century Gothic" w:hAnsi="Century Gothic" w:cs="Century Gothic"/>
                <w:sz w:val="18"/>
                <w:szCs w:val="18"/>
              </w:rPr>
            </w:pPr>
            <w:r w:rsidRPr="00DB1344">
              <w:rPr>
                <w:rFonts w:ascii="Century Gothic" w:eastAsia="Century Gothic" w:hAnsi="Century Gothic" w:cs="Century Gothic"/>
                <w:sz w:val="18"/>
                <w:szCs w:val="18"/>
                <w:u w:val="single"/>
              </w:rPr>
              <w:t>Universitario:</w:t>
            </w:r>
            <w:r w:rsidRPr="00DB1344">
              <w:rPr>
                <w:rFonts w:ascii="Century Gothic" w:eastAsia="Century Gothic" w:hAnsi="Century Gothic" w:cs="Century Gothic"/>
                <w:sz w:val="18"/>
                <w:szCs w:val="18"/>
              </w:rPr>
              <w:t xml:space="preserve"> Universidad Nacional de General Sarmiento – 1º Año -Licenciatura en Comunicación (En curso)</w:t>
            </w:r>
          </w:p>
        </w:tc>
      </w:tr>
      <w:tr w:rsidR="006728A7" w:rsidTr="00DD742A">
        <w:trPr>
          <w:trHeight w:val="820"/>
        </w:trPr>
        <w:tc>
          <w:tcPr>
            <w:tcW w:w="7740" w:type="dxa"/>
            <w:gridSpan w:val="2"/>
            <w:tcMar>
              <w:bottom w:w="259" w:type="dxa"/>
            </w:tcMar>
          </w:tcPr>
          <w:p w:rsidR="006728A7" w:rsidRPr="00DB1344" w:rsidRDefault="006728A7" w:rsidP="00DD742A">
            <w:pPr>
              <w:spacing w:after="80"/>
              <w:jc w:val="both"/>
              <w:rPr>
                <w:rFonts w:ascii="Century Gothic" w:eastAsia="Century Gothic" w:hAnsi="Century Gothic" w:cs="Century Gothic"/>
                <w:sz w:val="18"/>
                <w:szCs w:val="18"/>
              </w:rPr>
            </w:pPr>
            <w:r w:rsidRPr="00DB1344">
              <w:rPr>
                <w:rFonts w:ascii="Century Gothic" w:eastAsia="Century Gothic" w:hAnsi="Century Gothic" w:cs="Century Gothic"/>
                <w:sz w:val="18"/>
                <w:szCs w:val="18"/>
                <w:u w:val="single"/>
              </w:rPr>
              <w:t>Secundaria:</w:t>
            </w:r>
            <w:r w:rsidRPr="00DB1344">
              <w:rPr>
                <w:rFonts w:ascii="Century Gothic" w:eastAsia="Century Gothic" w:hAnsi="Century Gothic" w:cs="Century Gothic"/>
                <w:sz w:val="18"/>
                <w:szCs w:val="18"/>
              </w:rPr>
              <w:t xml:space="preserve"> Instituto María Madre Nuestra - </w:t>
            </w:r>
            <w:proofErr w:type="gramStart"/>
            <w:r w:rsidRPr="00DB1344">
              <w:rPr>
                <w:rFonts w:ascii="Century Gothic" w:eastAsia="Century Gothic" w:hAnsi="Century Gothic" w:cs="Century Gothic"/>
                <w:sz w:val="18"/>
                <w:szCs w:val="18"/>
              </w:rPr>
              <w:t>Modalidad  Economía</w:t>
            </w:r>
            <w:proofErr w:type="gramEnd"/>
            <w:r w:rsidRPr="00DB1344">
              <w:rPr>
                <w:rFonts w:ascii="Century Gothic" w:eastAsia="Century Gothic" w:hAnsi="Century Gothic" w:cs="Century Gothic"/>
                <w:sz w:val="18"/>
                <w:szCs w:val="18"/>
              </w:rPr>
              <w:t xml:space="preserve"> y Administración</w:t>
            </w:r>
          </w:p>
        </w:tc>
      </w:tr>
      <w:tr w:rsidR="006728A7" w:rsidTr="00DD742A">
        <w:trPr>
          <w:trHeight w:val="40"/>
        </w:trPr>
        <w:tc>
          <w:tcPr>
            <w:tcW w:w="7740" w:type="dxa"/>
            <w:gridSpan w:val="2"/>
            <w:vAlign w:val="center"/>
          </w:tcPr>
          <w:p w:rsidR="006728A7" w:rsidRPr="00DB1344" w:rsidRDefault="006728A7" w:rsidP="00DD742A">
            <w:pPr>
              <w:jc w:val="both"/>
              <w:rPr>
                <w:rFonts w:ascii="Century Gothic" w:eastAsia="Century Gothic" w:hAnsi="Century Gothic" w:cs="Century Gothic"/>
                <w:smallCaps/>
                <w:color w:val="595959"/>
                <w:sz w:val="18"/>
                <w:szCs w:val="18"/>
                <w:u w:val="single"/>
              </w:rPr>
            </w:pPr>
            <w:r w:rsidRPr="00DB1344">
              <w:rPr>
                <w:rFonts w:ascii="Century Gothic" w:eastAsia="Century Gothic" w:hAnsi="Century Gothic" w:cs="Century Gothic"/>
                <w:smallCaps/>
                <w:color w:val="595959"/>
                <w:sz w:val="18"/>
                <w:szCs w:val="18"/>
                <w:u w:val="single"/>
              </w:rPr>
              <w:t>práctica calificante.</w:t>
            </w:r>
          </w:p>
          <w:p w:rsidR="006728A7" w:rsidRPr="00DB1344" w:rsidRDefault="006728A7" w:rsidP="00DD742A">
            <w:pPr>
              <w:jc w:val="both"/>
              <w:rPr>
                <w:rFonts w:ascii="Century Gothic" w:eastAsia="Century Gothic" w:hAnsi="Century Gothic" w:cs="Century Gothic"/>
                <w:smallCaps/>
                <w:color w:val="595959"/>
                <w:sz w:val="18"/>
                <w:szCs w:val="18"/>
                <w:u w:val="single"/>
              </w:rPr>
            </w:pPr>
          </w:p>
        </w:tc>
      </w:tr>
      <w:tr w:rsidR="006728A7" w:rsidTr="00DD742A">
        <w:trPr>
          <w:trHeight w:val="2860"/>
        </w:trPr>
        <w:tc>
          <w:tcPr>
            <w:tcW w:w="7740" w:type="dxa"/>
            <w:gridSpan w:val="2"/>
            <w:tcMar>
              <w:bottom w:w="144" w:type="dxa"/>
            </w:tcMar>
          </w:tcPr>
          <w:p w:rsidR="006728A7" w:rsidRPr="00DB1344" w:rsidRDefault="006728A7" w:rsidP="00DD742A">
            <w:pPr>
              <w:spacing w:after="80"/>
              <w:jc w:val="both"/>
              <w:rPr>
                <w:rFonts w:ascii="Century Gothic" w:eastAsia="Century Gothic" w:hAnsi="Century Gothic" w:cs="Century Gothic"/>
                <w:sz w:val="18"/>
                <w:szCs w:val="18"/>
              </w:rPr>
            </w:pPr>
            <w:r w:rsidRPr="00DB1344">
              <w:rPr>
                <w:rFonts w:ascii="Century Gothic" w:eastAsia="Century Gothic" w:hAnsi="Century Gothic" w:cs="Century Gothic"/>
                <w:sz w:val="18"/>
                <w:szCs w:val="18"/>
              </w:rPr>
              <w:t xml:space="preserve">Beca otorgada por la Fundación Pescar: Capacitación Laboral 540 </w:t>
            </w:r>
            <w:proofErr w:type="spellStart"/>
            <w:r w:rsidRPr="00DB1344">
              <w:rPr>
                <w:rFonts w:ascii="Century Gothic" w:eastAsia="Century Gothic" w:hAnsi="Century Gothic" w:cs="Century Gothic"/>
                <w:sz w:val="18"/>
                <w:szCs w:val="18"/>
              </w:rPr>
              <w:t>hs</w:t>
            </w:r>
            <w:proofErr w:type="spellEnd"/>
            <w:r w:rsidRPr="00DB1344">
              <w:rPr>
                <w:rFonts w:ascii="Century Gothic" w:eastAsia="Century Gothic" w:hAnsi="Century Gothic" w:cs="Century Gothic"/>
                <w:sz w:val="18"/>
                <w:szCs w:val="18"/>
              </w:rPr>
              <w:t xml:space="preserve">. Formación básica en Comunicación, Liderazgo, Economía, Administración de empresas, Atención al cliente y Servicio Postventa. </w:t>
            </w:r>
          </w:p>
          <w:p w:rsidR="006728A7" w:rsidRPr="00DB1344" w:rsidRDefault="006728A7" w:rsidP="00DD742A">
            <w:pPr>
              <w:spacing w:after="80"/>
              <w:jc w:val="both"/>
              <w:rPr>
                <w:rFonts w:ascii="Century Gothic" w:eastAsia="Century Gothic" w:hAnsi="Century Gothic" w:cs="Century Gothic"/>
                <w:sz w:val="18"/>
                <w:szCs w:val="18"/>
              </w:rPr>
            </w:pPr>
            <w:r w:rsidRPr="00DB1344">
              <w:rPr>
                <w:rFonts w:ascii="Century Gothic" w:eastAsia="Century Gothic" w:hAnsi="Century Gothic" w:cs="Century Gothic"/>
                <w:sz w:val="18"/>
                <w:szCs w:val="18"/>
              </w:rPr>
              <w:t>Formación técnico profesional: Pago a proveedores. Tareas: Imputaciones contables de las facturas y análisis de cuentas corrientes, fondos fijos de las sucursales y de los funcionarios de la empresa, proyección de pagos para comercio exterior, carga de las rendiciones de pago, comprobantes de aprobación para generar las órdenes de pago, carga de facturas con órdenes de trabajo, órdenes de compra e informes de recepción y por concepto, análisis de cuentas de seguro de cauciones, revisión de comprobantes de ingresos brutos y atención a proveedores.</w:t>
            </w:r>
          </w:p>
        </w:tc>
      </w:tr>
      <w:tr w:rsidR="006728A7" w:rsidTr="00DD742A">
        <w:trPr>
          <w:trHeight w:val="40"/>
        </w:trPr>
        <w:tc>
          <w:tcPr>
            <w:tcW w:w="7740" w:type="dxa"/>
            <w:gridSpan w:val="2"/>
            <w:tcMar>
              <w:bottom w:w="144" w:type="dxa"/>
            </w:tcMar>
            <w:vAlign w:val="center"/>
          </w:tcPr>
          <w:p w:rsidR="006728A7" w:rsidRPr="00DB1344" w:rsidRDefault="006728A7" w:rsidP="00DD742A">
            <w:pPr>
              <w:jc w:val="both"/>
              <w:rPr>
                <w:rFonts w:ascii="Century Gothic" w:eastAsia="Century Gothic" w:hAnsi="Century Gothic" w:cs="Century Gothic"/>
                <w:sz w:val="18"/>
                <w:szCs w:val="18"/>
                <w:u w:val="single"/>
              </w:rPr>
            </w:pPr>
            <w:r w:rsidRPr="00DB1344">
              <w:rPr>
                <w:rFonts w:ascii="Century Gothic" w:eastAsia="Century Gothic" w:hAnsi="Century Gothic" w:cs="Century Gothic"/>
                <w:smallCaps/>
                <w:color w:val="595959"/>
                <w:sz w:val="18"/>
                <w:szCs w:val="18"/>
                <w:u w:val="single"/>
              </w:rPr>
              <w:t>idiomas.</w:t>
            </w:r>
          </w:p>
        </w:tc>
      </w:tr>
      <w:tr w:rsidR="006728A7" w:rsidTr="00DD742A">
        <w:trPr>
          <w:trHeight w:val="40"/>
        </w:trPr>
        <w:tc>
          <w:tcPr>
            <w:tcW w:w="7740" w:type="dxa"/>
            <w:gridSpan w:val="2"/>
            <w:tcMar>
              <w:bottom w:w="144" w:type="dxa"/>
            </w:tcMar>
          </w:tcPr>
          <w:p w:rsidR="006728A7" w:rsidRPr="00DB1344" w:rsidRDefault="006728A7" w:rsidP="00DD742A">
            <w:pPr>
              <w:spacing w:after="80"/>
              <w:jc w:val="both"/>
              <w:rPr>
                <w:rFonts w:ascii="Century Gothic" w:eastAsia="Century Gothic" w:hAnsi="Century Gothic" w:cs="Century Gothic"/>
                <w:sz w:val="18"/>
                <w:szCs w:val="18"/>
              </w:rPr>
            </w:pPr>
            <w:r w:rsidRPr="00DB1344">
              <w:rPr>
                <w:rFonts w:ascii="Century Gothic" w:eastAsia="Century Gothic" w:hAnsi="Century Gothic" w:cs="Century Gothic"/>
                <w:sz w:val="18"/>
                <w:szCs w:val="18"/>
                <w:u w:val="single"/>
              </w:rPr>
              <w:t>Inglés:</w:t>
            </w:r>
            <w:r w:rsidRPr="00DB1344">
              <w:rPr>
                <w:rFonts w:ascii="Century Gothic" w:eastAsia="Century Gothic" w:hAnsi="Century Gothic" w:cs="Century Gothic"/>
                <w:sz w:val="18"/>
                <w:szCs w:val="18"/>
              </w:rPr>
              <w:t xml:space="preserve"> Básico - Cultural Inglesa Alas- Curso </w:t>
            </w:r>
            <w:proofErr w:type="gramStart"/>
            <w:r w:rsidRPr="00DB1344">
              <w:rPr>
                <w:rFonts w:ascii="Century Gothic" w:eastAsia="Century Gothic" w:hAnsi="Century Gothic" w:cs="Century Gothic"/>
                <w:sz w:val="18"/>
                <w:szCs w:val="18"/>
              </w:rPr>
              <w:t>Intensivo  1</w:t>
            </w:r>
            <w:proofErr w:type="gramEnd"/>
            <w:r w:rsidRPr="00DB1344">
              <w:rPr>
                <w:rFonts w:ascii="Century Gothic" w:eastAsia="Century Gothic" w:hAnsi="Century Gothic" w:cs="Century Gothic"/>
                <w:sz w:val="18"/>
                <w:szCs w:val="18"/>
              </w:rPr>
              <w:t xml:space="preserve"> y 2.</w:t>
            </w:r>
          </w:p>
          <w:p w:rsidR="006728A7" w:rsidRPr="00DB1344" w:rsidRDefault="006728A7" w:rsidP="00DD742A">
            <w:pPr>
              <w:spacing w:after="80"/>
              <w:jc w:val="both"/>
              <w:rPr>
                <w:rFonts w:ascii="Century Gothic" w:eastAsia="Century Gothic" w:hAnsi="Century Gothic" w:cs="Century Gothic"/>
                <w:sz w:val="18"/>
                <w:szCs w:val="18"/>
              </w:rPr>
            </w:pPr>
            <w:r w:rsidRPr="00DB1344">
              <w:rPr>
                <w:rFonts w:ascii="Century Gothic" w:eastAsia="Century Gothic" w:hAnsi="Century Gothic" w:cs="Century Gothic"/>
                <w:sz w:val="18"/>
                <w:szCs w:val="18"/>
              </w:rPr>
              <w:t xml:space="preserve"> </w:t>
            </w:r>
          </w:p>
          <w:p w:rsidR="006728A7" w:rsidRPr="00DB1344" w:rsidRDefault="006728A7" w:rsidP="00DD742A">
            <w:pPr>
              <w:jc w:val="both"/>
              <w:rPr>
                <w:rFonts w:ascii="Century Gothic" w:eastAsia="Century Gothic" w:hAnsi="Century Gothic" w:cs="Century Gothic"/>
                <w:sz w:val="18"/>
                <w:szCs w:val="18"/>
                <w:u w:val="single"/>
              </w:rPr>
            </w:pPr>
            <w:r w:rsidRPr="00DB1344">
              <w:rPr>
                <w:rFonts w:ascii="Century Gothic" w:eastAsia="Century Gothic" w:hAnsi="Century Gothic" w:cs="Century Gothic"/>
                <w:smallCaps/>
                <w:color w:val="595959"/>
                <w:sz w:val="18"/>
                <w:szCs w:val="18"/>
                <w:u w:val="single"/>
              </w:rPr>
              <w:t>INFORMÁTICA.</w:t>
            </w:r>
          </w:p>
          <w:p w:rsidR="006728A7" w:rsidRDefault="006728A7" w:rsidP="00DD742A">
            <w:pPr>
              <w:spacing w:after="80"/>
              <w:jc w:val="both"/>
              <w:rPr>
                <w:rFonts w:ascii="Century Gothic" w:eastAsia="Century Gothic" w:hAnsi="Century Gothic" w:cs="Century Gothic"/>
                <w:sz w:val="18"/>
                <w:szCs w:val="18"/>
              </w:rPr>
            </w:pPr>
            <w:r w:rsidRPr="00DB1344">
              <w:rPr>
                <w:rFonts w:ascii="Century Gothic" w:eastAsia="Century Gothic" w:hAnsi="Century Gothic" w:cs="Century Gothic"/>
                <w:sz w:val="18"/>
                <w:szCs w:val="18"/>
                <w:u w:val="single"/>
              </w:rPr>
              <w:t xml:space="preserve">Paquete Office: </w:t>
            </w:r>
            <w:r w:rsidRPr="00DB1344">
              <w:rPr>
                <w:rFonts w:ascii="Century Gothic" w:eastAsia="Century Gothic" w:hAnsi="Century Gothic" w:cs="Century Gothic"/>
                <w:sz w:val="18"/>
                <w:szCs w:val="18"/>
              </w:rPr>
              <w:t xml:space="preserve"> Básico </w:t>
            </w:r>
          </w:p>
          <w:p w:rsidR="006728A7" w:rsidRPr="00DB1344" w:rsidRDefault="006728A7" w:rsidP="00DD742A">
            <w:pPr>
              <w:spacing w:after="80"/>
              <w:jc w:val="both"/>
              <w:rPr>
                <w:rFonts w:ascii="Century Gothic" w:eastAsia="Century Gothic" w:hAnsi="Century Gothic" w:cs="Century Gothic"/>
                <w:sz w:val="18"/>
                <w:szCs w:val="18"/>
              </w:rPr>
            </w:pPr>
          </w:p>
          <w:p w:rsidR="006728A7" w:rsidRPr="00DB1344" w:rsidRDefault="006728A7" w:rsidP="00DD742A">
            <w:pPr>
              <w:spacing w:after="80"/>
              <w:jc w:val="both"/>
              <w:rPr>
                <w:rFonts w:ascii="Century Gothic" w:eastAsia="Century Gothic" w:hAnsi="Century Gothic" w:cs="Century Gothic"/>
                <w:sz w:val="18"/>
                <w:szCs w:val="18"/>
                <w:u w:val="single"/>
              </w:rPr>
            </w:pPr>
            <w:r w:rsidRPr="00DB1344">
              <w:rPr>
                <w:rFonts w:ascii="Century Gothic" w:eastAsia="Century Gothic" w:hAnsi="Century Gothic" w:cs="Century Gothic"/>
                <w:color w:val="595959"/>
                <w:sz w:val="18"/>
                <w:szCs w:val="18"/>
                <w:u w:val="single"/>
              </w:rPr>
              <w:t xml:space="preserve">EXPERIENCIA LABORAL: </w:t>
            </w:r>
          </w:p>
          <w:p w:rsidR="006728A7" w:rsidRPr="00DB1344" w:rsidRDefault="006728A7" w:rsidP="00DD742A">
            <w:pPr>
              <w:spacing w:after="80"/>
              <w:jc w:val="both"/>
              <w:rPr>
                <w:rFonts w:ascii="Century Gothic" w:eastAsia="Century Gothic" w:hAnsi="Century Gothic" w:cs="Century Gothic"/>
                <w:sz w:val="18"/>
                <w:szCs w:val="18"/>
              </w:rPr>
            </w:pPr>
            <w:proofErr w:type="spellStart"/>
            <w:r w:rsidRPr="00DB1344">
              <w:rPr>
                <w:rFonts w:ascii="Century Gothic" w:eastAsia="Century Gothic" w:hAnsi="Century Gothic" w:cs="Century Gothic"/>
                <w:sz w:val="18"/>
                <w:szCs w:val="18"/>
              </w:rPr>
              <w:t>Hipermayorista</w:t>
            </w:r>
            <w:proofErr w:type="spellEnd"/>
            <w:r w:rsidRPr="00DB1344">
              <w:rPr>
                <w:rFonts w:ascii="Century Gothic" w:eastAsia="Century Gothic" w:hAnsi="Century Gothic" w:cs="Century Gothic"/>
                <w:sz w:val="18"/>
                <w:szCs w:val="18"/>
              </w:rPr>
              <w:t xml:space="preserve"> Makro – Cajera- Periodo de vacaciones - </w:t>
            </w:r>
            <w:proofErr w:type="gramStart"/>
            <w:r w:rsidRPr="00DB1344">
              <w:rPr>
                <w:rFonts w:ascii="Century Gothic" w:eastAsia="Century Gothic" w:hAnsi="Century Gothic" w:cs="Century Gothic"/>
                <w:sz w:val="18"/>
                <w:szCs w:val="18"/>
              </w:rPr>
              <w:t>Enero</w:t>
            </w:r>
            <w:proofErr w:type="gramEnd"/>
            <w:r w:rsidRPr="00DB1344">
              <w:rPr>
                <w:rFonts w:ascii="Century Gothic" w:eastAsia="Century Gothic" w:hAnsi="Century Gothic" w:cs="Century Gothic"/>
                <w:sz w:val="18"/>
                <w:szCs w:val="18"/>
              </w:rPr>
              <w:t xml:space="preserve"> - Marzo 2015</w:t>
            </w:r>
          </w:p>
          <w:p w:rsidR="006728A7" w:rsidRPr="00DB1344" w:rsidRDefault="006728A7" w:rsidP="00DD742A">
            <w:pPr>
              <w:spacing w:after="80"/>
              <w:jc w:val="both"/>
              <w:rPr>
                <w:rFonts w:ascii="Century Gothic" w:eastAsia="Century Gothic" w:hAnsi="Century Gothic" w:cs="Century Gothic"/>
                <w:sz w:val="18"/>
                <w:szCs w:val="18"/>
              </w:rPr>
            </w:pPr>
            <w:r w:rsidRPr="00DB1344">
              <w:rPr>
                <w:rFonts w:ascii="Century Gothic" w:eastAsia="Century Gothic" w:hAnsi="Century Gothic" w:cs="Century Gothic"/>
                <w:sz w:val="18"/>
                <w:szCs w:val="18"/>
              </w:rPr>
              <w:t xml:space="preserve">Fundación Del Viso – Educadora y Auxiliar Administrativa – Marzo – </w:t>
            </w:r>
            <w:proofErr w:type="gramStart"/>
            <w:r w:rsidRPr="00DB1344">
              <w:rPr>
                <w:rFonts w:ascii="Century Gothic" w:eastAsia="Century Gothic" w:hAnsi="Century Gothic" w:cs="Century Gothic"/>
                <w:sz w:val="18"/>
                <w:szCs w:val="18"/>
              </w:rPr>
              <w:t>Octubre</w:t>
            </w:r>
            <w:proofErr w:type="gramEnd"/>
            <w:r w:rsidRPr="00DB1344">
              <w:rPr>
                <w:rFonts w:ascii="Century Gothic" w:eastAsia="Century Gothic" w:hAnsi="Century Gothic" w:cs="Century Gothic"/>
                <w:sz w:val="18"/>
                <w:szCs w:val="18"/>
              </w:rPr>
              <w:t xml:space="preserve"> 2015</w:t>
            </w:r>
          </w:p>
          <w:p w:rsidR="006728A7" w:rsidRPr="00DB1344" w:rsidRDefault="006728A7" w:rsidP="00DD742A">
            <w:pPr>
              <w:spacing w:after="80"/>
              <w:jc w:val="both"/>
              <w:rPr>
                <w:rFonts w:ascii="Century Gothic" w:eastAsia="Century Gothic" w:hAnsi="Century Gothic" w:cs="Century Gothic"/>
                <w:sz w:val="18"/>
                <w:szCs w:val="18"/>
              </w:rPr>
            </w:pPr>
            <w:r w:rsidRPr="00DB1344">
              <w:rPr>
                <w:rFonts w:ascii="Century Gothic" w:eastAsia="Century Gothic" w:hAnsi="Century Gothic" w:cs="Century Gothic"/>
                <w:sz w:val="18"/>
                <w:szCs w:val="18"/>
              </w:rPr>
              <w:t xml:space="preserve">Universidad Pedagógica de Buenos Aires - Bedel - Marzo – </w:t>
            </w:r>
            <w:proofErr w:type="gramStart"/>
            <w:r w:rsidRPr="00DB1344">
              <w:rPr>
                <w:rFonts w:ascii="Century Gothic" w:eastAsia="Century Gothic" w:hAnsi="Century Gothic" w:cs="Century Gothic"/>
                <w:sz w:val="18"/>
                <w:szCs w:val="18"/>
              </w:rPr>
              <w:t>Octubre</w:t>
            </w:r>
            <w:proofErr w:type="gramEnd"/>
            <w:r w:rsidRPr="00DB1344">
              <w:rPr>
                <w:rFonts w:ascii="Century Gothic" w:eastAsia="Century Gothic" w:hAnsi="Century Gothic" w:cs="Century Gothic"/>
                <w:sz w:val="18"/>
                <w:szCs w:val="18"/>
              </w:rPr>
              <w:t xml:space="preserve"> 2015</w:t>
            </w:r>
          </w:p>
          <w:p w:rsidR="006728A7" w:rsidRDefault="006728A7" w:rsidP="00DD742A">
            <w:pPr>
              <w:spacing w:after="80"/>
              <w:jc w:val="both"/>
              <w:rPr>
                <w:rFonts w:ascii="Century Gothic" w:eastAsia="Century Gothic" w:hAnsi="Century Gothic" w:cs="Century Gothic"/>
                <w:sz w:val="18"/>
                <w:szCs w:val="18"/>
              </w:rPr>
            </w:pPr>
            <w:r w:rsidRPr="00DB1344">
              <w:rPr>
                <w:rFonts w:ascii="Century Gothic" w:eastAsia="Century Gothic" w:hAnsi="Century Gothic" w:cs="Century Gothic"/>
                <w:sz w:val="18"/>
                <w:szCs w:val="18"/>
              </w:rPr>
              <w:t xml:space="preserve">Palmero S.A – Administrativa – </w:t>
            </w:r>
            <w:proofErr w:type="gramStart"/>
            <w:r w:rsidRPr="00DB1344">
              <w:rPr>
                <w:rFonts w:ascii="Century Gothic" w:eastAsia="Century Gothic" w:hAnsi="Century Gothic" w:cs="Century Gothic"/>
                <w:sz w:val="18"/>
                <w:szCs w:val="18"/>
              </w:rPr>
              <w:t>Octubre</w:t>
            </w:r>
            <w:proofErr w:type="gramEnd"/>
            <w:r w:rsidRPr="00DB1344">
              <w:rPr>
                <w:rFonts w:ascii="Century Gothic" w:eastAsia="Century Gothic" w:hAnsi="Century Gothic" w:cs="Century Gothic"/>
                <w:sz w:val="18"/>
                <w:szCs w:val="18"/>
              </w:rPr>
              <w:t xml:space="preserve"> 2015 – Abril 2017</w:t>
            </w:r>
            <w:r>
              <w:rPr>
                <w:rFonts w:ascii="Century Gothic" w:eastAsia="Century Gothic" w:hAnsi="Century Gothic" w:cs="Century Gothic"/>
                <w:sz w:val="18"/>
                <w:szCs w:val="18"/>
              </w:rPr>
              <w:t xml:space="preserve">. </w:t>
            </w:r>
          </w:p>
          <w:p w:rsidR="006728A7" w:rsidRPr="00DB1344" w:rsidRDefault="006728A7" w:rsidP="00DD742A">
            <w:pPr>
              <w:spacing w:after="80"/>
              <w:jc w:val="both"/>
              <w:rPr>
                <w:rFonts w:ascii="Century Gothic" w:eastAsia="Century Gothic" w:hAnsi="Century Gothic" w:cs="Century Gothic"/>
                <w:sz w:val="18"/>
                <w:szCs w:val="18"/>
              </w:rPr>
            </w:pPr>
            <w:proofErr w:type="spellStart"/>
            <w:r>
              <w:rPr>
                <w:rFonts w:ascii="Century Gothic" w:eastAsia="Century Gothic" w:hAnsi="Century Gothic" w:cs="Century Gothic"/>
                <w:sz w:val="18"/>
                <w:szCs w:val="18"/>
              </w:rPr>
              <w:t>Besser</w:t>
            </w:r>
            <w:proofErr w:type="spellEnd"/>
            <w:r>
              <w:rPr>
                <w:rFonts w:ascii="Century Gothic" w:eastAsia="Century Gothic" w:hAnsi="Century Gothic" w:cs="Century Gothic"/>
                <w:sz w:val="18"/>
                <w:szCs w:val="18"/>
              </w:rPr>
              <w:t xml:space="preserve"> Weiss – Gestor de cobranzas – Julio 2017 - Actualidad</w:t>
            </w:r>
            <w:r w:rsidRPr="00DB1344">
              <w:rPr>
                <w:rFonts w:ascii="Century Gothic" w:eastAsia="Century Gothic" w:hAnsi="Century Gothic" w:cs="Century Gothic"/>
                <w:sz w:val="18"/>
                <w:szCs w:val="18"/>
              </w:rPr>
              <w:t xml:space="preserve">                          </w:t>
            </w:r>
          </w:p>
        </w:tc>
      </w:tr>
    </w:tbl>
    <w:p w:rsidR="002A4726" w:rsidRPr="006728A7" w:rsidRDefault="002A4726" w:rsidP="006728A7">
      <w:bookmarkStart w:id="1" w:name="_GoBack"/>
      <w:bookmarkEnd w:id="1"/>
    </w:p>
    <w:sectPr w:rsidR="002A4726" w:rsidRPr="006728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ntarel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A3D12"/>
    <w:multiLevelType w:val="multilevel"/>
    <w:tmpl w:val="4114FF3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A7"/>
    <w:rsid w:val="002A4726"/>
    <w:rsid w:val="006728A7"/>
    <w:rsid w:val="00AB3F75"/>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29403-C4C1-4D62-8BA3-DE659AD0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728A7"/>
    <w:pPr>
      <w:widowControl w:val="0"/>
      <w:spacing w:after="0" w:line="264" w:lineRule="auto"/>
    </w:pPr>
    <w:rPr>
      <w:rFonts w:ascii="Cantarell" w:eastAsia="Cantarell" w:hAnsi="Cantarell" w:cs="Cantarell"/>
      <w:color w:val="000000"/>
      <w:sz w:val="16"/>
      <w:szCs w:val="1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1490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fernandez</dc:creator>
  <cp:keywords/>
  <dc:description/>
  <cp:lastModifiedBy>claudia fernandez</cp:lastModifiedBy>
  <cp:revision>2</cp:revision>
  <dcterms:created xsi:type="dcterms:W3CDTF">2017-11-12T00:11:00Z</dcterms:created>
  <dcterms:modified xsi:type="dcterms:W3CDTF">2017-11-12T00:11:00Z</dcterms:modified>
</cp:coreProperties>
</file>